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40C7B" w14:textId="183ACA47" w:rsidR="00830EBC" w:rsidRPr="002242A2" w:rsidRDefault="00830EBC" w:rsidP="003B53E3">
      <w:pPr>
        <w:ind w:left="-142" w:right="-433"/>
        <w:jc w:val="both"/>
      </w:pPr>
      <w:bookmarkStart w:id="0" w:name="_Hlk97660673"/>
      <w:r w:rsidRPr="002242A2">
        <w:rPr>
          <w:lang w:bidi="de-DE"/>
        </w:rPr>
        <w:t>Pressemitteilung Nr. 6/2022</w:t>
      </w:r>
    </w:p>
    <w:p w14:paraId="6A8D5700" w14:textId="77777777" w:rsidR="003B53E3" w:rsidRPr="002242A2" w:rsidRDefault="003B53E3" w:rsidP="003B53E3">
      <w:pPr>
        <w:ind w:left="-142" w:right="-433"/>
        <w:jc w:val="both"/>
      </w:pPr>
    </w:p>
    <w:bookmarkEnd w:id="0"/>
    <w:p w14:paraId="691D464E" w14:textId="65285E78" w:rsidR="003B53E3" w:rsidRPr="002242A2" w:rsidRDefault="003B53E3" w:rsidP="003B53E3">
      <w:pPr>
        <w:ind w:left="-142" w:right="-433"/>
        <w:jc w:val="both"/>
        <w:rPr>
          <w:rFonts w:cs="Times New Roman"/>
          <w:b/>
          <w:bCs/>
          <w:sz w:val="28"/>
          <w:szCs w:val="28"/>
        </w:rPr>
      </w:pPr>
      <w:r w:rsidRPr="002242A2">
        <w:rPr>
          <w:rFonts w:cs="Times New Roman"/>
          <w:b/>
          <w:sz w:val="28"/>
          <w:szCs w:val="28"/>
          <w:lang w:bidi="de-DE"/>
        </w:rPr>
        <w:t xml:space="preserve">EIMA International 2022: </w:t>
      </w:r>
      <w:r w:rsidR="00FB44B8" w:rsidRPr="002242A2">
        <w:rPr>
          <w:rFonts w:cs="Times New Roman"/>
          <w:b/>
          <w:sz w:val="28"/>
          <w:szCs w:val="28"/>
          <w:lang w:bidi="de-DE"/>
        </w:rPr>
        <w:t xml:space="preserve">„green“ und </w:t>
      </w:r>
      <w:r w:rsidRPr="002242A2">
        <w:rPr>
          <w:rFonts w:cs="Times New Roman"/>
          <w:b/>
          <w:sz w:val="28"/>
          <w:szCs w:val="28"/>
          <w:lang w:bidi="de-DE"/>
        </w:rPr>
        <w:t>mediterran</w:t>
      </w:r>
    </w:p>
    <w:p w14:paraId="4CF133BE" w14:textId="77777777" w:rsidR="003B53E3" w:rsidRPr="002242A2" w:rsidRDefault="003B53E3" w:rsidP="003B53E3">
      <w:pPr>
        <w:ind w:left="-142" w:right="-433"/>
        <w:jc w:val="both"/>
        <w:rPr>
          <w:rFonts w:cs="Times New Roman"/>
          <w:b/>
          <w:bCs/>
          <w:i/>
          <w:iCs/>
        </w:rPr>
      </w:pPr>
    </w:p>
    <w:p w14:paraId="231F10E7" w14:textId="7BF1A91B" w:rsidR="003B53E3" w:rsidRPr="002242A2" w:rsidRDefault="00FB44B8" w:rsidP="003B53E3">
      <w:pPr>
        <w:ind w:left="-142" w:right="-433"/>
        <w:jc w:val="both"/>
        <w:rPr>
          <w:rFonts w:cs="Times New Roman"/>
          <w:b/>
          <w:bCs/>
          <w:i/>
          <w:iCs/>
        </w:rPr>
      </w:pPr>
      <w:r w:rsidRPr="002242A2">
        <w:rPr>
          <w:rFonts w:cs="Times New Roman"/>
          <w:b/>
          <w:i/>
          <w:lang w:bidi="de-DE"/>
        </w:rPr>
        <w:t>In</w:t>
      </w:r>
      <w:r w:rsidRPr="002242A2">
        <w:rPr>
          <w:rFonts w:cs="Times New Roman"/>
          <w:b/>
          <w:i/>
          <w:lang w:bidi="de-DE"/>
        </w:rPr>
        <w:t xml:space="preserve"> Foggia </w:t>
      </w:r>
      <w:r w:rsidRPr="002242A2">
        <w:rPr>
          <w:rFonts w:cs="Times New Roman"/>
          <w:b/>
          <w:i/>
          <w:lang w:bidi="de-DE"/>
        </w:rPr>
        <w:t>wurde d</w:t>
      </w:r>
      <w:r w:rsidR="003B53E3" w:rsidRPr="002242A2">
        <w:rPr>
          <w:rFonts w:cs="Times New Roman"/>
          <w:b/>
          <w:i/>
          <w:lang w:bidi="de-DE"/>
        </w:rPr>
        <w:t xml:space="preserve">ie nächste Ausgabe der </w:t>
      </w:r>
      <w:r w:rsidR="005664D6" w:rsidRPr="002242A2">
        <w:rPr>
          <w:rFonts w:cs="Times New Roman"/>
          <w:b/>
          <w:i/>
          <w:lang w:bidi="de-DE"/>
        </w:rPr>
        <w:t>vom 9. bis 13. November in Bologna stattfin</w:t>
      </w:r>
      <w:r w:rsidR="005664D6" w:rsidRPr="002242A2">
        <w:rPr>
          <w:rFonts w:cs="Times New Roman"/>
          <w:b/>
          <w:i/>
          <w:lang w:bidi="de-DE"/>
        </w:rPr>
        <w:t xml:space="preserve">denden </w:t>
      </w:r>
      <w:r w:rsidR="003B53E3" w:rsidRPr="002242A2">
        <w:rPr>
          <w:rFonts w:cs="Times New Roman"/>
          <w:b/>
          <w:i/>
          <w:lang w:bidi="de-DE"/>
        </w:rPr>
        <w:t>Internationalen Ausstellung für Landwirtschaftsmechanik</w:t>
      </w:r>
      <w:r w:rsidR="005664D6" w:rsidRPr="002242A2">
        <w:rPr>
          <w:rFonts w:cs="Times New Roman"/>
          <w:b/>
          <w:i/>
          <w:lang w:bidi="de-DE"/>
        </w:rPr>
        <w:t xml:space="preserve"> v</w:t>
      </w:r>
      <w:r w:rsidR="003B53E3" w:rsidRPr="002242A2">
        <w:rPr>
          <w:rFonts w:cs="Times New Roman"/>
          <w:b/>
          <w:i/>
          <w:lang w:bidi="de-DE"/>
        </w:rPr>
        <w:t xml:space="preserve">orgestellt. </w:t>
      </w:r>
      <w:r w:rsidR="001E28BC" w:rsidRPr="002242A2">
        <w:rPr>
          <w:rFonts w:cs="Times New Roman"/>
          <w:b/>
          <w:i/>
          <w:lang w:bidi="de-DE"/>
        </w:rPr>
        <w:t>Großveranstaltungszahlen und w</w:t>
      </w:r>
      <w:bookmarkStart w:id="1" w:name="_GoBack"/>
      <w:bookmarkEnd w:id="1"/>
      <w:r w:rsidR="001E28BC" w:rsidRPr="002242A2">
        <w:rPr>
          <w:rFonts w:cs="Times New Roman"/>
          <w:b/>
          <w:i/>
          <w:lang w:bidi="de-DE"/>
        </w:rPr>
        <w:t>achsende Beteiligung</w:t>
      </w:r>
      <w:r w:rsidR="003B53E3" w:rsidRPr="002242A2">
        <w:rPr>
          <w:rFonts w:cs="Times New Roman"/>
          <w:b/>
          <w:i/>
          <w:lang w:bidi="de-DE"/>
        </w:rPr>
        <w:t xml:space="preserve">. </w:t>
      </w:r>
      <w:r w:rsidR="001E28BC" w:rsidRPr="002242A2">
        <w:rPr>
          <w:rFonts w:cs="Times New Roman"/>
          <w:b/>
          <w:i/>
          <w:lang w:bidi="de-DE"/>
        </w:rPr>
        <w:t>Der Salon „Green“ für Maschinen und Geräte für den Garten- und Landschaftsbau mit Vorführbereich ist bestätigt</w:t>
      </w:r>
      <w:r w:rsidR="003B53E3" w:rsidRPr="002242A2">
        <w:rPr>
          <w:rFonts w:cs="Times New Roman"/>
          <w:b/>
          <w:i/>
          <w:lang w:bidi="de-DE"/>
        </w:rPr>
        <w:t xml:space="preserve">. Konferenzen und Seminare über Sonderkulturen und die Agrarwirtschaft des Mittelmeerraums sind in Vorbereitung.   </w:t>
      </w:r>
    </w:p>
    <w:p w14:paraId="2E540EEE" w14:textId="77777777" w:rsidR="003B53E3" w:rsidRPr="002242A2" w:rsidRDefault="003B53E3" w:rsidP="003B53E3">
      <w:pPr>
        <w:ind w:left="-142" w:right="-433"/>
        <w:jc w:val="both"/>
        <w:rPr>
          <w:rFonts w:cs="Times New Roman"/>
          <w:b/>
          <w:bCs/>
          <w:i/>
          <w:iCs/>
        </w:rPr>
      </w:pPr>
    </w:p>
    <w:p w14:paraId="59885926" w14:textId="3C64AFA6" w:rsidR="003B53E3" w:rsidRPr="002242A2" w:rsidRDefault="003B53E3" w:rsidP="00041F7C">
      <w:pPr>
        <w:ind w:left="-142" w:right="-433"/>
        <w:jc w:val="both"/>
        <w:rPr>
          <w:rFonts w:cs="Times New Roman"/>
          <w:lang w:bidi="de-DE"/>
        </w:rPr>
      </w:pPr>
      <w:r w:rsidRPr="002242A2">
        <w:rPr>
          <w:rFonts w:cs="Times New Roman"/>
          <w:lang w:bidi="de-DE"/>
        </w:rPr>
        <w:t xml:space="preserve">Die </w:t>
      </w:r>
      <w:r w:rsidR="003954C4" w:rsidRPr="002242A2">
        <w:rPr>
          <w:rFonts w:cs="Times New Roman"/>
          <w:lang w:bidi="de-DE"/>
        </w:rPr>
        <w:t xml:space="preserve">vom 9. bis 13. November in Bologna </w:t>
      </w:r>
      <w:r w:rsidR="003954C4" w:rsidRPr="002242A2">
        <w:rPr>
          <w:rFonts w:cs="Times New Roman"/>
          <w:lang w:bidi="de-DE"/>
        </w:rPr>
        <w:t xml:space="preserve">stattfindende </w:t>
      </w:r>
      <w:r w:rsidRPr="002242A2">
        <w:rPr>
          <w:rFonts w:cs="Times New Roman"/>
          <w:lang w:bidi="de-DE"/>
        </w:rPr>
        <w:t xml:space="preserve">Landmaschinenmesse EIMA, ist die wichtigste internationale Veranstaltung des Jahres für landwirtschaftliche Unternehmen, </w:t>
      </w:r>
      <w:r w:rsidR="007E13A6" w:rsidRPr="002242A2">
        <w:rPr>
          <w:noProof/>
          <w:lang w:bidi="de-DE"/>
        </w:rPr>
        <w:t>Agrartechniker und Marktteilnehmer</w:t>
      </w:r>
      <w:r w:rsidRPr="002242A2">
        <w:rPr>
          <w:rFonts w:cs="Times New Roman"/>
          <w:lang w:bidi="de-DE"/>
        </w:rPr>
        <w:t xml:space="preserve">. </w:t>
      </w:r>
      <w:r w:rsidR="003D6B73" w:rsidRPr="002242A2">
        <w:rPr>
          <w:rFonts w:cs="Times New Roman"/>
          <w:lang w:bidi="de-DE"/>
        </w:rPr>
        <w:t>Gleichzeitig ist sie aber auch ein wichtiges Ereignis für die Welt des Garten- und Landschaftsbaus, der Stadtgestaltung und der Sportanlagen</w:t>
      </w:r>
      <w:r w:rsidRPr="002242A2">
        <w:rPr>
          <w:rFonts w:cs="Times New Roman"/>
          <w:lang w:bidi="de-DE"/>
        </w:rPr>
        <w:t xml:space="preserve">. </w:t>
      </w:r>
      <w:r w:rsidR="00BA623D" w:rsidRPr="002242A2">
        <w:rPr>
          <w:rFonts w:cs="Times New Roman"/>
          <w:lang w:bidi="de-DE"/>
        </w:rPr>
        <w:t xml:space="preserve">Der im Rahmen </w:t>
      </w:r>
      <w:r w:rsidR="00091D8C" w:rsidRPr="002242A2">
        <w:rPr>
          <w:rFonts w:cs="Times New Roman"/>
          <w:lang w:bidi="de-DE"/>
        </w:rPr>
        <w:t xml:space="preserve">der </w:t>
      </w:r>
      <w:r w:rsidR="00091D8C" w:rsidRPr="002242A2">
        <w:rPr>
          <w:rFonts w:cs="Times New Roman"/>
          <w:lang w:bidi="de-DE"/>
        </w:rPr>
        <w:t>Landmaschinenmess</w:t>
      </w:r>
      <w:r w:rsidR="00091D8C" w:rsidRPr="002242A2">
        <w:rPr>
          <w:rFonts w:cs="Times New Roman"/>
          <w:lang w:bidi="de-DE"/>
        </w:rPr>
        <w:t xml:space="preserve">e stattfindende </w:t>
      </w:r>
      <w:r w:rsidR="00BA623D" w:rsidRPr="002242A2">
        <w:rPr>
          <w:rFonts w:cs="Times New Roman"/>
          <w:lang w:bidi="de-DE"/>
        </w:rPr>
        <w:t xml:space="preserve">Salon </w:t>
      </w:r>
      <w:r w:rsidRPr="002242A2">
        <w:rPr>
          <w:rFonts w:cs="Times New Roman"/>
          <w:lang w:bidi="de-DE"/>
        </w:rPr>
        <w:t>EIMA Green</w:t>
      </w:r>
      <w:r w:rsidR="00091D8C" w:rsidRPr="002242A2">
        <w:rPr>
          <w:rFonts w:cs="Times New Roman"/>
          <w:lang w:bidi="de-DE"/>
        </w:rPr>
        <w:t xml:space="preserve">  bietet ein breites Spektrum an Technologien für die Grünflächenpflege und richtet sich an multifunktionale landwirtschaftliche Betriebe, Gemeindeverwaltungen, Grünplaner und an das breite Publikum der Hobbygärtner und Kleinbauern</w:t>
      </w:r>
      <w:r w:rsidRPr="002242A2">
        <w:rPr>
          <w:rFonts w:cs="Times New Roman"/>
          <w:lang w:bidi="de-DE"/>
        </w:rPr>
        <w:t xml:space="preserve">. </w:t>
      </w:r>
      <w:r w:rsidR="007B7706" w:rsidRPr="002242A2">
        <w:rPr>
          <w:rFonts w:cs="Times New Roman"/>
          <w:lang w:bidi="de-DE"/>
        </w:rPr>
        <w:t>Die Ausgabe 2022 der EIMA Green wurde heute Morgen in Foggia von Simona Rapastella, Generaldirektorin von FederUnacoma, dem Verband der Landmaschinenhersteller und direkter Organisator der Messe in Bologna, auf einer Pressekonferenz in den Ricciotti-Baumschulen im Rahmen der „Demo Green“-Vorführungen vorgestellt</w:t>
      </w:r>
      <w:r w:rsidRPr="002242A2">
        <w:rPr>
          <w:rFonts w:cs="Times New Roman"/>
          <w:lang w:bidi="de-DE"/>
        </w:rPr>
        <w:t xml:space="preserve">. </w:t>
      </w:r>
      <w:r w:rsidR="000E6737" w:rsidRPr="002242A2">
        <w:rPr>
          <w:rFonts w:cs="Times New Roman"/>
          <w:lang w:bidi="de-DE"/>
        </w:rPr>
        <w:t>Mit der nächsten Herbstausgabe, so Rapastella, kehrt die große Bologneser Messe zu ihrem traditionellen Termin im November der geraden Jahre zurück, nachdem der Gesundheitsnotstand in den letzten Jahren zu Terminänderungen geführt hat</w:t>
      </w:r>
      <w:r w:rsidRPr="002242A2">
        <w:rPr>
          <w:rFonts w:cs="Times New Roman"/>
          <w:lang w:bidi="de-DE"/>
        </w:rPr>
        <w:t xml:space="preserve">. </w:t>
      </w:r>
      <w:r w:rsidR="00800D31" w:rsidRPr="002242A2">
        <w:rPr>
          <w:rFonts w:cs="Times New Roman"/>
          <w:lang w:bidi="de-DE"/>
        </w:rPr>
        <w:t>Die Ausgabe 2022 verspricht, sehr reichhaltig zu werden</w:t>
      </w:r>
      <w:r w:rsidRPr="002242A2">
        <w:rPr>
          <w:rFonts w:cs="Times New Roman"/>
          <w:lang w:bidi="de-DE"/>
        </w:rPr>
        <w:t xml:space="preserve">. </w:t>
      </w:r>
      <w:r w:rsidR="00635729" w:rsidRPr="002242A2">
        <w:rPr>
          <w:rFonts w:cs="Times New Roman"/>
          <w:lang w:bidi="de-DE"/>
        </w:rPr>
        <w:t>Bis heute haben mehr als 1.200 Hersteller (darunter über 300 aus dem Ausland) ihre Teilnahme bestätigt, wobei die Nachfrage nach Ausstellungsfläche bereits 110.000 Quadratmeter netto übersteigt</w:t>
      </w:r>
      <w:r w:rsidRPr="002242A2">
        <w:rPr>
          <w:rFonts w:cs="Times New Roman"/>
          <w:lang w:bidi="de-DE"/>
        </w:rPr>
        <w:t xml:space="preserve">. </w:t>
      </w:r>
      <w:r w:rsidR="00840F8C" w:rsidRPr="002242A2">
        <w:rPr>
          <w:rFonts w:cs="Times New Roman"/>
          <w:lang w:bidi="de-DE"/>
        </w:rPr>
        <w:t>In den kommenden Wochen werden viele weitere Anmeldungen zur Vervollständigung der 14 Fachbereiche und 5 Themenhallen erwartet, in die die Messe unterteilt ist (</w:t>
      </w:r>
      <w:r w:rsidR="007407E5" w:rsidRPr="002242A2">
        <w:rPr>
          <w:rFonts w:cs="Times New Roman"/>
          <w:lang w:bidi="de-DE"/>
        </w:rPr>
        <w:t>„</w:t>
      </w:r>
      <w:r w:rsidR="00840F8C" w:rsidRPr="002242A2">
        <w:rPr>
          <w:rFonts w:cs="Times New Roman"/>
          <w:lang w:bidi="de-DE"/>
        </w:rPr>
        <w:t>Components</w:t>
      </w:r>
      <w:r w:rsidR="007407E5" w:rsidRPr="002242A2">
        <w:rPr>
          <w:rFonts w:cs="Times New Roman"/>
          <w:lang w:bidi="de-DE"/>
        </w:rPr>
        <w:t>“</w:t>
      </w:r>
      <w:r w:rsidR="00840F8C" w:rsidRPr="002242A2">
        <w:rPr>
          <w:rFonts w:cs="Times New Roman"/>
          <w:lang w:bidi="de-DE"/>
        </w:rPr>
        <w:t xml:space="preserve"> für </w:t>
      </w:r>
      <w:r w:rsidR="000810BF" w:rsidRPr="002242A2">
        <w:rPr>
          <w:rFonts w:cs="Times New Roman"/>
          <w:lang w:bidi="de-DE"/>
        </w:rPr>
        <w:t>Bauteile</w:t>
      </w:r>
      <w:r w:rsidR="00840F8C" w:rsidRPr="002242A2">
        <w:rPr>
          <w:rFonts w:cs="Times New Roman"/>
          <w:lang w:bidi="de-DE"/>
        </w:rPr>
        <w:t xml:space="preserve">, </w:t>
      </w:r>
      <w:r w:rsidR="007407E5" w:rsidRPr="002242A2">
        <w:rPr>
          <w:rFonts w:cs="Times New Roman"/>
          <w:lang w:bidi="de-DE"/>
        </w:rPr>
        <w:t>„</w:t>
      </w:r>
      <w:r w:rsidR="00840F8C" w:rsidRPr="002242A2">
        <w:rPr>
          <w:rFonts w:cs="Times New Roman"/>
          <w:lang w:bidi="de-DE"/>
        </w:rPr>
        <w:t>Digital</w:t>
      </w:r>
      <w:r w:rsidR="007407E5" w:rsidRPr="002242A2">
        <w:rPr>
          <w:rFonts w:cs="Times New Roman"/>
          <w:lang w:bidi="de-DE"/>
        </w:rPr>
        <w:t>“</w:t>
      </w:r>
      <w:r w:rsidR="00840F8C" w:rsidRPr="002242A2">
        <w:rPr>
          <w:rFonts w:cs="Times New Roman"/>
          <w:lang w:bidi="de-DE"/>
        </w:rPr>
        <w:t xml:space="preserve"> für 4.0-Technologien und Robotik, </w:t>
      </w:r>
      <w:r w:rsidR="007407E5" w:rsidRPr="002242A2">
        <w:rPr>
          <w:rFonts w:cs="Times New Roman"/>
          <w:lang w:bidi="de-DE"/>
        </w:rPr>
        <w:t>„</w:t>
      </w:r>
      <w:r w:rsidR="00840F8C" w:rsidRPr="002242A2">
        <w:rPr>
          <w:rFonts w:cs="Times New Roman"/>
          <w:lang w:bidi="de-DE"/>
        </w:rPr>
        <w:t>Energy</w:t>
      </w:r>
      <w:r w:rsidR="007407E5" w:rsidRPr="002242A2">
        <w:rPr>
          <w:rFonts w:cs="Times New Roman"/>
          <w:lang w:bidi="de-DE"/>
        </w:rPr>
        <w:t>“</w:t>
      </w:r>
      <w:r w:rsidR="00840F8C" w:rsidRPr="002242A2">
        <w:rPr>
          <w:rFonts w:cs="Times New Roman"/>
          <w:lang w:bidi="de-DE"/>
        </w:rPr>
        <w:t xml:space="preserve"> </w:t>
      </w:r>
      <w:r w:rsidR="00A02924" w:rsidRPr="002242A2">
        <w:rPr>
          <w:rFonts w:cs="Times New Roman"/>
          <w:lang w:bidi="de-DE"/>
        </w:rPr>
        <w:t xml:space="preserve">für </w:t>
      </w:r>
      <w:r w:rsidR="00BC56A1" w:rsidRPr="002242A2">
        <w:rPr>
          <w:rFonts w:cs="Times New Roman"/>
          <w:lang w:bidi="de-DE"/>
        </w:rPr>
        <w:t>Liefer</w:t>
      </w:r>
      <w:r w:rsidR="00A02924" w:rsidRPr="002242A2">
        <w:rPr>
          <w:rFonts w:cs="Times New Roman"/>
          <w:lang w:bidi="de-DE"/>
        </w:rPr>
        <w:t xml:space="preserve">ketten für </w:t>
      </w:r>
      <w:r w:rsidR="00840F8C" w:rsidRPr="002242A2">
        <w:rPr>
          <w:rFonts w:cs="Times New Roman"/>
          <w:lang w:bidi="de-DE"/>
        </w:rPr>
        <w:t xml:space="preserve">Bioenergie, </w:t>
      </w:r>
      <w:r w:rsidR="007407E5" w:rsidRPr="002242A2">
        <w:rPr>
          <w:rFonts w:cs="Times New Roman"/>
          <w:lang w:bidi="de-DE"/>
        </w:rPr>
        <w:t>„</w:t>
      </w:r>
      <w:r w:rsidR="00840F8C" w:rsidRPr="002242A2">
        <w:rPr>
          <w:rFonts w:cs="Times New Roman"/>
          <w:lang w:bidi="de-DE"/>
        </w:rPr>
        <w:t>Idrotech</w:t>
      </w:r>
      <w:r w:rsidR="007407E5" w:rsidRPr="002242A2">
        <w:rPr>
          <w:rFonts w:cs="Times New Roman"/>
          <w:lang w:bidi="de-DE"/>
        </w:rPr>
        <w:t>“</w:t>
      </w:r>
      <w:r w:rsidR="00840F8C" w:rsidRPr="002242A2">
        <w:rPr>
          <w:rFonts w:cs="Times New Roman"/>
          <w:lang w:bidi="de-DE"/>
        </w:rPr>
        <w:t xml:space="preserve"> für Bewässerungs</w:t>
      </w:r>
      <w:r w:rsidR="00057415" w:rsidRPr="002242A2">
        <w:rPr>
          <w:rFonts w:cs="Times New Roman"/>
          <w:lang w:bidi="de-DE"/>
        </w:rPr>
        <w:t xml:space="preserve">anlagen und </w:t>
      </w:r>
      <w:r w:rsidR="00840F8C" w:rsidRPr="002242A2">
        <w:rPr>
          <w:rFonts w:cs="Times New Roman"/>
          <w:lang w:bidi="de-DE"/>
        </w:rPr>
        <w:t xml:space="preserve"> Wassermanagement</w:t>
      </w:r>
      <w:r w:rsidR="00057415" w:rsidRPr="002242A2">
        <w:rPr>
          <w:rFonts w:cs="Times New Roman"/>
          <w:lang w:bidi="de-DE"/>
        </w:rPr>
        <w:t xml:space="preserve"> </w:t>
      </w:r>
      <w:r w:rsidR="00840F8C" w:rsidRPr="002242A2">
        <w:rPr>
          <w:rFonts w:cs="Times New Roman"/>
          <w:lang w:bidi="de-DE"/>
        </w:rPr>
        <w:t xml:space="preserve">und </w:t>
      </w:r>
      <w:r w:rsidR="007407E5" w:rsidRPr="002242A2">
        <w:rPr>
          <w:rFonts w:cs="Times New Roman"/>
          <w:lang w:bidi="de-DE"/>
        </w:rPr>
        <w:t>„</w:t>
      </w:r>
      <w:r w:rsidR="00840F8C" w:rsidRPr="002242A2">
        <w:rPr>
          <w:rFonts w:cs="Times New Roman"/>
          <w:lang w:bidi="de-DE"/>
        </w:rPr>
        <w:t>Green</w:t>
      </w:r>
      <w:r w:rsidR="007407E5" w:rsidRPr="002242A2">
        <w:rPr>
          <w:rFonts w:cs="Times New Roman"/>
          <w:lang w:bidi="de-DE"/>
        </w:rPr>
        <w:t>“</w:t>
      </w:r>
      <w:r w:rsidR="00840F8C" w:rsidRPr="002242A2">
        <w:rPr>
          <w:rFonts w:cs="Times New Roman"/>
          <w:lang w:bidi="de-DE"/>
        </w:rPr>
        <w:t xml:space="preserve"> für den Gartenbau</w:t>
      </w:r>
      <w:r w:rsidRPr="002242A2">
        <w:rPr>
          <w:rFonts w:cs="Times New Roman"/>
          <w:lang w:bidi="de-DE"/>
        </w:rPr>
        <w:t xml:space="preserve">). </w:t>
      </w:r>
      <w:r w:rsidR="005F5BD1" w:rsidRPr="002242A2">
        <w:rPr>
          <w:rFonts w:cs="Times New Roman"/>
          <w:lang w:bidi="de-DE"/>
        </w:rPr>
        <w:t>„</w:t>
      </w:r>
      <w:r w:rsidRPr="002242A2">
        <w:rPr>
          <w:rFonts w:cs="Times New Roman"/>
          <w:lang w:bidi="de-DE"/>
        </w:rPr>
        <w:t>Das Programm der EIMA International enthält in diesem Jahr eine wichtige Neuheit</w:t>
      </w:r>
      <w:r w:rsidR="005F5BD1" w:rsidRPr="002242A2">
        <w:rPr>
          <w:rFonts w:cs="Times New Roman"/>
          <w:lang w:bidi="de-DE"/>
        </w:rPr>
        <w:t>“</w:t>
      </w:r>
      <w:r w:rsidRPr="002242A2">
        <w:rPr>
          <w:rFonts w:cs="Times New Roman"/>
          <w:lang w:bidi="de-DE"/>
        </w:rPr>
        <w:t>, so d</w:t>
      </w:r>
      <w:r w:rsidR="00011DE8" w:rsidRPr="002242A2">
        <w:rPr>
          <w:rFonts w:cs="Times New Roman"/>
          <w:lang w:bidi="de-DE"/>
        </w:rPr>
        <w:t>ie</w:t>
      </w:r>
      <w:r w:rsidRPr="002242A2">
        <w:rPr>
          <w:rFonts w:cs="Times New Roman"/>
          <w:lang w:bidi="de-DE"/>
        </w:rPr>
        <w:t xml:space="preserve"> Generaldirektor</w:t>
      </w:r>
      <w:r w:rsidR="00011DE8" w:rsidRPr="002242A2">
        <w:rPr>
          <w:rFonts w:cs="Times New Roman"/>
          <w:lang w:bidi="de-DE"/>
        </w:rPr>
        <w:t>in</w:t>
      </w:r>
      <w:r w:rsidRPr="002242A2">
        <w:rPr>
          <w:rFonts w:cs="Times New Roman"/>
          <w:lang w:bidi="de-DE"/>
        </w:rPr>
        <w:t xml:space="preserve"> der FederUnacoma, </w:t>
      </w:r>
      <w:r w:rsidR="002170E8" w:rsidRPr="002242A2">
        <w:rPr>
          <w:rFonts w:cs="Times New Roman"/>
          <w:lang w:bidi="de-DE"/>
        </w:rPr>
        <w:t>„</w:t>
      </w:r>
      <w:r w:rsidRPr="002242A2">
        <w:rPr>
          <w:rFonts w:cs="Times New Roman"/>
          <w:lang w:bidi="de-DE"/>
        </w:rPr>
        <w:t xml:space="preserve">nämlich die </w:t>
      </w:r>
      <w:r w:rsidR="002170E8" w:rsidRPr="002242A2">
        <w:rPr>
          <w:rFonts w:cs="Times New Roman"/>
          <w:lang w:bidi="de-DE"/>
        </w:rPr>
        <w:t>„</w:t>
      </w:r>
      <w:r w:rsidRPr="002242A2">
        <w:rPr>
          <w:rFonts w:cs="Times New Roman"/>
          <w:lang w:bidi="de-DE"/>
        </w:rPr>
        <w:t>Vorschau</w:t>
      </w:r>
      <w:r w:rsidR="002170E8" w:rsidRPr="002242A2">
        <w:rPr>
          <w:rFonts w:cs="Times New Roman"/>
          <w:lang w:bidi="de-DE"/>
        </w:rPr>
        <w:t>“</w:t>
      </w:r>
      <w:r w:rsidRPr="002242A2">
        <w:rPr>
          <w:rFonts w:cs="Times New Roman"/>
          <w:lang w:bidi="de-DE"/>
        </w:rPr>
        <w:t xml:space="preserve"> auf die </w:t>
      </w:r>
      <w:r w:rsidR="002170E8" w:rsidRPr="002242A2">
        <w:rPr>
          <w:rFonts w:cs="Times New Roman"/>
          <w:lang w:bidi="de-DE"/>
        </w:rPr>
        <w:t>technischen Neuheiten, d.h. der für Ende September in Bologna angesetzte Tag, der ganz der Beschreibung und Prämierung der Gewinnermaschinen des Wettbewerbs gewidmet ist, der den Modellen vorbehalten ist, die auf der EIMA hochinnovative neue Systeme vorstellen</w:t>
      </w:r>
      <w:r w:rsidRPr="002242A2">
        <w:rPr>
          <w:rFonts w:cs="Times New Roman"/>
          <w:lang w:bidi="de-DE"/>
        </w:rPr>
        <w:t xml:space="preserve">. </w:t>
      </w:r>
      <w:r w:rsidR="00041F7C" w:rsidRPr="002242A2">
        <w:rPr>
          <w:rFonts w:cs="Times New Roman"/>
          <w:lang w:bidi="de-DE"/>
        </w:rPr>
        <w:t>Eine weitere Neuheit bei dieser Ausgabe betrifft den grünen Sektor und betrifft die Vorführung von speziellen Gartenfahrzeugen, die auf dem Messegelände von Bologna stattfindet, zusammen mit den traditionellen Vorführungen von Fahrzeugen für Bioenergieversorgungsketten und der Show der Finalisten des Tractor</w:t>
      </w:r>
      <w:r w:rsidR="003E4741" w:rsidRPr="002242A2">
        <w:rPr>
          <w:rFonts w:cs="Times New Roman"/>
          <w:lang w:bidi="de-DE"/>
        </w:rPr>
        <w:t>-</w:t>
      </w:r>
      <w:r w:rsidR="00041F7C" w:rsidRPr="002242A2">
        <w:rPr>
          <w:rFonts w:cs="Times New Roman"/>
          <w:lang w:bidi="de-DE"/>
        </w:rPr>
        <w:t>of</w:t>
      </w:r>
      <w:r w:rsidR="003E4741" w:rsidRPr="002242A2">
        <w:rPr>
          <w:rFonts w:cs="Times New Roman"/>
          <w:lang w:bidi="de-DE"/>
        </w:rPr>
        <w:t>-</w:t>
      </w:r>
      <w:r w:rsidR="00041F7C" w:rsidRPr="002242A2">
        <w:rPr>
          <w:rFonts w:cs="Times New Roman"/>
          <w:lang w:bidi="de-DE"/>
        </w:rPr>
        <w:t>the</w:t>
      </w:r>
      <w:r w:rsidR="003E4741" w:rsidRPr="002242A2">
        <w:rPr>
          <w:rFonts w:cs="Times New Roman"/>
          <w:lang w:bidi="de-DE"/>
        </w:rPr>
        <w:t>-</w:t>
      </w:r>
      <w:r w:rsidR="00041F7C" w:rsidRPr="002242A2">
        <w:rPr>
          <w:rFonts w:cs="Times New Roman"/>
          <w:lang w:bidi="de-DE"/>
        </w:rPr>
        <w:t>Year-Wettbewerbs, der bei der Ausgabe im Oktober 2021 zum ersten Mal veranstaltet wurde und dieses Jahr in einer Arena mit einer großen Tribüne und einer echten Grünanlage durchgeführt wir</w:t>
      </w:r>
      <w:r w:rsidR="00041F7C" w:rsidRPr="002242A2">
        <w:rPr>
          <w:rFonts w:cs="Times New Roman"/>
          <w:lang w:bidi="de-DE"/>
        </w:rPr>
        <w:t>d.</w:t>
      </w:r>
    </w:p>
    <w:p w14:paraId="4D8E19D8" w14:textId="5F824B6F" w:rsidR="00041F7C" w:rsidRPr="002242A2" w:rsidRDefault="00041F7C" w:rsidP="00041F7C">
      <w:pPr>
        <w:ind w:left="-142" w:right="-433"/>
        <w:jc w:val="both"/>
        <w:rPr>
          <w:rFonts w:cs="Times New Roman"/>
          <w:lang w:bidi="de-DE"/>
        </w:rPr>
      </w:pPr>
    </w:p>
    <w:p w14:paraId="2494C49B" w14:textId="77777777" w:rsidR="00041F7C" w:rsidRPr="002242A2" w:rsidRDefault="00041F7C" w:rsidP="00041F7C">
      <w:pPr>
        <w:ind w:left="-142" w:right="-433"/>
        <w:jc w:val="both"/>
        <w:rPr>
          <w:rFonts w:cs="Times New Roman"/>
          <w:lang w:bidi="de-DE"/>
        </w:rPr>
      </w:pPr>
    </w:p>
    <w:p w14:paraId="109710FA" w14:textId="77777777" w:rsidR="003B53E3" w:rsidRPr="002242A2" w:rsidRDefault="003B53E3" w:rsidP="003B53E3">
      <w:pPr>
        <w:ind w:left="-142" w:right="-433"/>
        <w:jc w:val="both"/>
        <w:rPr>
          <w:rFonts w:cs="Times New Roman"/>
        </w:rPr>
      </w:pPr>
    </w:p>
    <w:p w14:paraId="6B2A1097" w14:textId="77777777" w:rsidR="003B53E3" w:rsidRPr="002242A2" w:rsidRDefault="003B53E3" w:rsidP="003B53E3">
      <w:pPr>
        <w:ind w:left="-142" w:right="-433"/>
        <w:jc w:val="both"/>
        <w:rPr>
          <w:rFonts w:cs="Times New Roman"/>
        </w:rPr>
      </w:pPr>
    </w:p>
    <w:p w14:paraId="6124F08F" w14:textId="25EBF6EE" w:rsidR="003B53E3" w:rsidRPr="002242A2" w:rsidRDefault="003B53E3" w:rsidP="003B53E3">
      <w:pPr>
        <w:ind w:left="-142" w:right="-433"/>
        <w:jc w:val="both"/>
        <w:rPr>
          <w:rFonts w:cs="Times New Roman"/>
        </w:rPr>
      </w:pPr>
    </w:p>
    <w:p w14:paraId="686CC886" w14:textId="3055A222" w:rsidR="0044141D" w:rsidRPr="002242A2" w:rsidRDefault="0044141D" w:rsidP="003B53E3">
      <w:pPr>
        <w:ind w:left="-142" w:right="-433"/>
        <w:jc w:val="both"/>
        <w:rPr>
          <w:rFonts w:cs="Times New Roman"/>
        </w:rPr>
      </w:pPr>
    </w:p>
    <w:p w14:paraId="6039C9F1" w14:textId="77777777" w:rsidR="0044141D" w:rsidRPr="002242A2" w:rsidRDefault="0044141D" w:rsidP="003B53E3">
      <w:pPr>
        <w:ind w:left="-142" w:right="-433"/>
        <w:jc w:val="both"/>
        <w:rPr>
          <w:rFonts w:cs="Times New Roman"/>
        </w:rPr>
      </w:pPr>
    </w:p>
    <w:p w14:paraId="2AC915FE" w14:textId="77777777" w:rsidR="003B53E3" w:rsidRPr="002242A2" w:rsidRDefault="003B53E3" w:rsidP="003B53E3">
      <w:pPr>
        <w:ind w:left="-142" w:right="-433"/>
        <w:jc w:val="both"/>
        <w:rPr>
          <w:rFonts w:cs="Times New Roman"/>
        </w:rPr>
      </w:pPr>
    </w:p>
    <w:p w14:paraId="79D83D57" w14:textId="56DB71C4" w:rsidR="003B53E3" w:rsidRPr="002242A2" w:rsidRDefault="006F4046" w:rsidP="003B53E3">
      <w:pPr>
        <w:ind w:left="-142" w:right="-433"/>
        <w:jc w:val="both"/>
        <w:rPr>
          <w:rFonts w:cs="Times New Roman"/>
        </w:rPr>
      </w:pPr>
      <w:r w:rsidRPr="002242A2">
        <w:rPr>
          <w:rFonts w:cs="Times New Roman"/>
          <w:lang w:bidi="de-DE"/>
        </w:rPr>
        <w:lastRenderedPageBreak/>
        <w:t>Neben den technischen Inhalten wird auch ein reichhaltiges kulturelles Angebot erwartet, das die EIMA-Campus-Initiative bestätigt, die sich an Universitäten und Forschungseinrichtungen richtet und nicht weniger als 140 Konferenzen und Seminare zu aktuellen Themen der agro-mechanischen Verarbeitung und vor allem der nationalen und europäischen Politik zur Entwicklung der Mechanisierung vorsieht</w:t>
      </w:r>
      <w:r w:rsidR="003B53E3" w:rsidRPr="002242A2">
        <w:rPr>
          <w:rFonts w:cs="Times New Roman"/>
          <w:lang w:bidi="de-DE"/>
        </w:rPr>
        <w:t>. Simona Rapastella betonte: "</w:t>
      </w:r>
      <w:r w:rsidR="00FD6416" w:rsidRPr="002242A2">
        <w:rPr>
          <w:rFonts w:cs="Times New Roman"/>
          <w:lang w:bidi="de-DE"/>
        </w:rPr>
        <w:t>Besondere Aufmerksamkeit wird den Themen gewidmet, die den Mittelmeerraum betreffen</w:t>
      </w:r>
      <w:r w:rsidR="003B53E3" w:rsidRPr="002242A2">
        <w:rPr>
          <w:rFonts w:cs="Times New Roman"/>
          <w:lang w:bidi="de-DE"/>
        </w:rPr>
        <w:t xml:space="preserve">, </w:t>
      </w:r>
      <w:r w:rsidR="00FD6416" w:rsidRPr="002242A2">
        <w:rPr>
          <w:rFonts w:cs="Times New Roman"/>
          <w:lang w:bidi="de-DE"/>
        </w:rPr>
        <w:t>vor allem den Technologien für Sonderkulturen, den Systemen für eine optimierte Bewirtschaftung der Wasserressourcen und den speziellen mechanischen Ausrüstungen für die Landwirtschaft auf den Inseln</w:t>
      </w:r>
      <w:r w:rsidR="003B53E3" w:rsidRPr="002242A2">
        <w:rPr>
          <w:rFonts w:cs="Times New Roman"/>
          <w:lang w:bidi="de-DE"/>
        </w:rPr>
        <w:t xml:space="preserve">. </w:t>
      </w:r>
      <w:r w:rsidR="004F19FA" w:rsidRPr="002242A2">
        <w:rPr>
          <w:rFonts w:cs="Times New Roman"/>
          <w:lang w:bidi="de-DE"/>
        </w:rPr>
        <w:t>Dies zeigt, dass die EIMA International die Referenzmesse nicht nur für die großen "Freiland"-Produktionen ist, sondern auch für Spezial- und Nischenprodukte mit höherem Mehrwert, die in den letzten Jahren in der Agrarwirtschaft Süditaliens und des gesamten Mittelmeerraums immer wichtiger geworden sind</w:t>
      </w:r>
      <w:r w:rsidR="003B53E3" w:rsidRPr="002242A2">
        <w:rPr>
          <w:rFonts w:cs="Times New Roman"/>
          <w:lang w:bidi="de-DE"/>
        </w:rPr>
        <w:t>.</w:t>
      </w:r>
    </w:p>
    <w:p w14:paraId="14F80AF5" w14:textId="77777777" w:rsidR="0069123B" w:rsidRPr="002242A2" w:rsidRDefault="0069123B" w:rsidP="003B53E3">
      <w:pPr>
        <w:ind w:left="-142" w:right="-433"/>
        <w:jc w:val="both"/>
        <w:rPr>
          <w:b/>
          <w:sz w:val="25"/>
          <w:szCs w:val="25"/>
        </w:rPr>
      </w:pPr>
    </w:p>
    <w:p w14:paraId="0AC91B8B" w14:textId="425A86A3" w:rsidR="0069123B" w:rsidRPr="00622326" w:rsidRDefault="003B53E3" w:rsidP="003B53E3">
      <w:pPr>
        <w:spacing w:after="160" w:line="259" w:lineRule="auto"/>
        <w:ind w:left="-142" w:right="-433"/>
        <w:jc w:val="both"/>
        <w:rPr>
          <w:b/>
          <w:sz w:val="25"/>
          <w:szCs w:val="25"/>
        </w:rPr>
      </w:pPr>
      <w:r w:rsidRPr="002242A2">
        <w:rPr>
          <w:b/>
          <w:sz w:val="25"/>
          <w:szCs w:val="25"/>
          <w:lang w:bidi="de-DE"/>
        </w:rPr>
        <w:t>Foggia, 16. Mai 2022</w:t>
      </w:r>
    </w:p>
    <w:p w14:paraId="763B532A" w14:textId="297AC30C" w:rsidR="00E95EA3" w:rsidRPr="006071AE" w:rsidRDefault="003B53E3" w:rsidP="003B53E3">
      <w:pPr>
        <w:ind w:left="-142" w:right="-433"/>
        <w:rPr>
          <w:b/>
          <w:bCs/>
        </w:rPr>
      </w:pPr>
      <w:r>
        <w:rPr>
          <w:rFonts w:cs="Times New Roman"/>
          <w:b/>
          <w:noProof/>
          <w:lang w:bidi="de-DE"/>
        </w:rPr>
        <w:t xml:space="preserve">   </w:t>
      </w:r>
      <w:r>
        <w:rPr>
          <w:rFonts w:cs="Times New Roman"/>
          <w:b/>
          <w:noProof/>
          <w:lang w:bidi="de-DE"/>
        </w:rPr>
        <w:tab/>
      </w:r>
      <w:r>
        <w:rPr>
          <w:rFonts w:cs="Times New Roman"/>
          <w:b/>
          <w:noProof/>
          <w:lang w:bidi="de-DE"/>
        </w:rPr>
        <w:tab/>
      </w:r>
    </w:p>
    <w:sectPr w:rsidR="00E95EA3" w:rsidRPr="006071AE" w:rsidSect="00D406B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D135F" w14:textId="77777777" w:rsidR="00D52F6B" w:rsidRDefault="00D52F6B">
      <w:r>
        <w:separator/>
      </w:r>
    </w:p>
  </w:endnote>
  <w:endnote w:type="continuationSeparator" w:id="0">
    <w:p w14:paraId="2EDCDF5F" w14:textId="77777777" w:rsidR="00D52F6B" w:rsidRDefault="00D5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994BD" w14:textId="77777777" w:rsidR="00D52F6B" w:rsidRDefault="00D52F6B">
      <w:r>
        <w:separator/>
      </w:r>
    </w:p>
  </w:footnote>
  <w:footnote w:type="continuationSeparator" w:id="0">
    <w:p w14:paraId="0260ECD0" w14:textId="77777777" w:rsidR="00D52F6B" w:rsidRDefault="00D52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7FCD" w14:textId="17E05A53" w:rsidR="005B51B0" w:rsidRDefault="005B51B0">
    <w:pPr>
      <w:pStyle w:val="Intestazione"/>
      <w:tabs>
        <w:tab w:val="clear" w:pos="9638"/>
        <w:tab w:val="right" w:pos="7485"/>
      </w:tabs>
    </w:pPr>
    <w:r>
      <w:rPr>
        <w:noProof/>
        <w:lang w:val="de-DE" w:bidi="de-DE"/>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oundrect w14:anchorId="5AF78911"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Pr>
        <w:noProof/>
        <w:lang w:val="de-DE" w:bidi="de-DE"/>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val="de-DE" w:bidi="de-DE"/>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lang w:bidi="de-DE"/>
                            </w:rPr>
                            <w:fldChar w:fldCharType="begin"/>
                          </w:r>
                          <w:r>
                            <w:rPr>
                              <w:rStyle w:val="Nessuno"/>
                              <w:lang w:bidi="de-DE"/>
                            </w:rPr>
                            <w:instrText xml:space="preserve"> PAGE </w:instrText>
                          </w:r>
                          <w:r>
                            <w:rPr>
                              <w:rStyle w:val="Nessuno"/>
                              <w:lang w:bidi="de-DE"/>
                            </w:rPr>
                            <w:fldChar w:fldCharType="separate"/>
                          </w:r>
                          <w:r w:rsidR="00A55BCB">
                            <w:rPr>
                              <w:rStyle w:val="Nessuno"/>
                              <w:noProof/>
                              <w:lang w:bidi="de-DE"/>
                            </w:rPr>
                            <w:t>1</w:t>
                          </w:r>
                          <w:r>
                            <w:rPr>
                              <w:rStyle w:val="Nessuno"/>
                              <w:lang w:bidi="de-DE"/>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" stroked="f">
              <v:textbox inset="3.6pt,,3.6pt">
                <w:txbxContent>
                  <w:p w14:paraId="56491F6E" w14:textId="77777777" w:rsidR="005B51B0" w:rsidRDefault="005B51B0">
                    <w:pPr>
                      <w:pBdr>
                        <w:bottom w:val="single" w:sz="4" w:space="0" w:color="000000"/>
                      </w:pBdr>
                    </w:pPr>
                    <w:r>
                      <w:rPr>
                        <w:rStyle w:val="Nessuno"/>
                        <w:lang w:bidi="de-DE"/>
                      </w:rPr>
                      <w:fldChar w:fldCharType="begin"/>
                    </w:r>
                    <w:r>
                      <w:rPr>
                        <w:rStyle w:val="Nessuno"/>
                        <w:lang w:bidi="de-DE"/>
                      </w:rPr>
                      <w:instrText xml:space="preserve"> PAGE </w:instrText>
                    </w:r>
                    <w:r>
                      <w:rPr>
                        <w:rStyle w:val="Nessuno"/>
                        <w:lang w:bidi="de-DE"/>
                      </w:rPr>
                      <w:fldChar w:fldCharType="separate"/>
                    </w:r>
                    <w:r w:rsidR="00A55BCB">
                      <w:rPr>
                        <w:rStyle w:val="Nessuno"/>
                        <w:noProof/>
                        <w:lang w:bidi="de-DE"/>
                      </w:rPr>
                      <w:t>1</w:t>
                    </w:r>
                    <w:r>
                      <w:rPr>
                        <w:rStyle w:val="Nessuno"/>
                        <w:lang w:bidi="de-DE"/>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isplayBackgroundShape/>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11DE8"/>
    <w:rsid w:val="000200D6"/>
    <w:rsid w:val="00026144"/>
    <w:rsid w:val="00026654"/>
    <w:rsid w:val="00027343"/>
    <w:rsid w:val="00030F18"/>
    <w:rsid w:val="0003430A"/>
    <w:rsid w:val="00034AC8"/>
    <w:rsid w:val="00041BBC"/>
    <w:rsid w:val="00041F7C"/>
    <w:rsid w:val="00042520"/>
    <w:rsid w:val="0004548F"/>
    <w:rsid w:val="000553B5"/>
    <w:rsid w:val="00055CC6"/>
    <w:rsid w:val="00057415"/>
    <w:rsid w:val="00060FFF"/>
    <w:rsid w:val="00063150"/>
    <w:rsid w:val="000632BF"/>
    <w:rsid w:val="00070D00"/>
    <w:rsid w:val="00076A4E"/>
    <w:rsid w:val="00077E0A"/>
    <w:rsid w:val="000810BF"/>
    <w:rsid w:val="00082E65"/>
    <w:rsid w:val="00091D8C"/>
    <w:rsid w:val="00095345"/>
    <w:rsid w:val="000953A3"/>
    <w:rsid w:val="00097B12"/>
    <w:rsid w:val="000A3BA0"/>
    <w:rsid w:val="000A4018"/>
    <w:rsid w:val="000C1579"/>
    <w:rsid w:val="000C1E4E"/>
    <w:rsid w:val="000C4DE4"/>
    <w:rsid w:val="000D5D90"/>
    <w:rsid w:val="000E6737"/>
    <w:rsid w:val="000E71A7"/>
    <w:rsid w:val="000F4FAE"/>
    <w:rsid w:val="00110594"/>
    <w:rsid w:val="00112B03"/>
    <w:rsid w:val="001170FA"/>
    <w:rsid w:val="00124A76"/>
    <w:rsid w:val="00126A67"/>
    <w:rsid w:val="0012789F"/>
    <w:rsid w:val="00130AFF"/>
    <w:rsid w:val="00140C6D"/>
    <w:rsid w:val="00157D22"/>
    <w:rsid w:val="00161BE8"/>
    <w:rsid w:val="00180463"/>
    <w:rsid w:val="0018354D"/>
    <w:rsid w:val="001914CE"/>
    <w:rsid w:val="00191F36"/>
    <w:rsid w:val="001968E5"/>
    <w:rsid w:val="00196FD7"/>
    <w:rsid w:val="001B5ABC"/>
    <w:rsid w:val="001B7564"/>
    <w:rsid w:val="001E28BC"/>
    <w:rsid w:val="001E5633"/>
    <w:rsid w:val="001E6873"/>
    <w:rsid w:val="001F3184"/>
    <w:rsid w:val="00206079"/>
    <w:rsid w:val="00212768"/>
    <w:rsid w:val="002170E8"/>
    <w:rsid w:val="002242A2"/>
    <w:rsid w:val="0022432E"/>
    <w:rsid w:val="00225312"/>
    <w:rsid w:val="002415A7"/>
    <w:rsid w:val="002434A4"/>
    <w:rsid w:val="00250215"/>
    <w:rsid w:val="00256769"/>
    <w:rsid w:val="002632D4"/>
    <w:rsid w:val="002633C4"/>
    <w:rsid w:val="00265E2B"/>
    <w:rsid w:val="002727C9"/>
    <w:rsid w:val="002A081C"/>
    <w:rsid w:val="002B0B49"/>
    <w:rsid w:val="002D10C5"/>
    <w:rsid w:val="002D2128"/>
    <w:rsid w:val="002D274C"/>
    <w:rsid w:val="002D3357"/>
    <w:rsid w:val="002E08B9"/>
    <w:rsid w:val="002F300E"/>
    <w:rsid w:val="002F353D"/>
    <w:rsid w:val="003076AD"/>
    <w:rsid w:val="00314DDE"/>
    <w:rsid w:val="003241F7"/>
    <w:rsid w:val="00330ADB"/>
    <w:rsid w:val="00354D28"/>
    <w:rsid w:val="003565EA"/>
    <w:rsid w:val="00361F16"/>
    <w:rsid w:val="00363902"/>
    <w:rsid w:val="00364712"/>
    <w:rsid w:val="00370F76"/>
    <w:rsid w:val="00371FC4"/>
    <w:rsid w:val="003954C4"/>
    <w:rsid w:val="00395CEF"/>
    <w:rsid w:val="003A5287"/>
    <w:rsid w:val="003B358C"/>
    <w:rsid w:val="003B4387"/>
    <w:rsid w:val="003B53E3"/>
    <w:rsid w:val="003B7D16"/>
    <w:rsid w:val="003C2E39"/>
    <w:rsid w:val="003C6A3B"/>
    <w:rsid w:val="003D6B73"/>
    <w:rsid w:val="003E4741"/>
    <w:rsid w:val="003E7631"/>
    <w:rsid w:val="003F68D0"/>
    <w:rsid w:val="003F799E"/>
    <w:rsid w:val="00406182"/>
    <w:rsid w:val="00412B9F"/>
    <w:rsid w:val="00425BB9"/>
    <w:rsid w:val="00430FFB"/>
    <w:rsid w:val="004330CB"/>
    <w:rsid w:val="0044141D"/>
    <w:rsid w:val="0045554A"/>
    <w:rsid w:val="00473436"/>
    <w:rsid w:val="004770F1"/>
    <w:rsid w:val="00477EB0"/>
    <w:rsid w:val="00486E84"/>
    <w:rsid w:val="004A116C"/>
    <w:rsid w:val="004A3C40"/>
    <w:rsid w:val="004B0C24"/>
    <w:rsid w:val="004B1382"/>
    <w:rsid w:val="004B1A0F"/>
    <w:rsid w:val="004E5DAA"/>
    <w:rsid w:val="004E7D68"/>
    <w:rsid w:val="004F19FA"/>
    <w:rsid w:val="004F7D4D"/>
    <w:rsid w:val="0050493A"/>
    <w:rsid w:val="0050717F"/>
    <w:rsid w:val="0051400C"/>
    <w:rsid w:val="0051665A"/>
    <w:rsid w:val="0052020C"/>
    <w:rsid w:val="005247F4"/>
    <w:rsid w:val="00531CA3"/>
    <w:rsid w:val="005363D1"/>
    <w:rsid w:val="00541D2D"/>
    <w:rsid w:val="00560CC7"/>
    <w:rsid w:val="005646BB"/>
    <w:rsid w:val="005664D6"/>
    <w:rsid w:val="005760BB"/>
    <w:rsid w:val="00577457"/>
    <w:rsid w:val="00590CBD"/>
    <w:rsid w:val="00592561"/>
    <w:rsid w:val="005A5F9E"/>
    <w:rsid w:val="005A67BF"/>
    <w:rsid w:val="005A7B3B"/>
    <w:rsid w:val="005B2322"/>
    <w:rsid w:val="005B51B0"/>
    <w:rsid w:val="005B5F74"/>
    <w:rsid w:val="005B649F"/>
    <w:rsid w:val="005C1824"/>
    <w:rsid w:val="005C4BCE"/>
    <w:rsid w:val="005C4F52"/>
    <w:rsid w:val="005D3BF8"/>
    <w:rsid w:val="005E4604"/>
    <w:rsid w:val="005E71D7"/>
    <w:rsid w:val="005F3436"/>
    <w:rsid w:val="005F5BD1"/>
    <w:rsid w:val="006063EA"/>
    <w:rsid w:val="006071AE"/>
    <w:rsid w:val="006121B5"/>
    <w:rsid w:val="00622248"/>
    <w:rsid w:val="0062254E"/>
    <w:rsid w:val="006235D9"/>
    <w:rsid w:val="00626EBC"/>
    <w:rsid w:val="00631263"/>
    <w:rsid w:val="00635729"/>
    <w:rsid w:val="00643058"/>
    <w:rsid w:val="00654568"/>
    <w:rsid w:val="00661945"/>
    <w:rsid w:val="006729A9"/>
    <w:rsid w:val="00677CC8"/>
    <w:rsid w:val="00680090"/>
    <w:rsid w:val="006810E8"/>
    <w:rsid w:val="00682974"/>
    <w:rsid w:val="00682DD2"/>
    <w:rsid w:val="00687D18"/>
    <w:rsid w:val="00690F03"/>
    <w:rsid w:val="0069123B"/>
    <w:rsid w:val="006C0D12"/>
    <w:rsid w:val="006C3036"/>
    <w:rsid w:val="006C3D70"/>
    <w:rsid w:val="006C65AF"/>
    <w:rsid w:val="006C6BBA"/>
    <w:rsid w:val="006E3D16"/>
    <w:rsid w:val="006F4046"/>
    <w:rsid w:val="006F420E"/>
    <w:rsid w:val="006F45C9"/>
    <w:rsid w:val="006F6D68"/>
    <w:rsid w:val="00702B1B"/>
    <w:rsid w:val="007047F7"/>
    <w:rsid w:val="007100B8"/>
    <w:rsid w:val="00731188"/>
    <w:rsid w:val="00733D65"/>
    <w:rsid w:val="007407E5"/>
    <w:rsid w:val="00745ECB"/>
    <w:rsid w:val="007538AA"/>
    <w:rsid w:val="00756F3F"/>
    <w:rsid w:val="007609F5"/>
    <w:rsid w:val="00766BC5"/>
    <w:rsid w:val="007751D3"/>
    <w:rsid w:val="00790E65"/>
    <w:rsid w:val="007A2D4F"/>
    <w:rsid w:val="007B7706"/>
    <w:rsid w:val="007D4764"/>
    <w:rsid w:val="007D72CD"/>
    <w:rsid w:val="007E0B1E"/>
    <w:rsid w:val="007E13A6"/>
    <w:rsid w:val="007E7D8A"/>
    <w:rsid w:val="007F7840"/>
    <w:rsid w:val="00800D31"/>
    <w:rsid w:val="00803B1C"/>
    <w:rsid w:val="00804FFA"/>
    <w:rsid w:val="008058D5"/>
    <w:rsid w:val="00805B63"/>
    <w:rsid w:val="00805D78"/>
    <w:rsid w:val="008243F7"/>
    <w:rsid w:val="00830EBC"/>
    <w:rsid w:val="00836453"/>
    <w:rsid w:val="00840F8C"/>
    <w:rsid w:val="00846472"/>
    <w:rsid w:val="00851134"/>
    <w:rsid w:val="008553FB"/>
    <w:rsid w:val="00855B87"/>
    <w:rsid w:val="00856B13"/>
    <w:rsid w:val="00892D21"/>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22337"/>
    <w:rsid w:val="009234B5"/>
    <w:rsid w:val="00923FE1"/>
    <w:rsid w:val="00924547"/>
    <w:rsid w:val="0093426C"/>
    <w:rsid w:val="0093775C"/>
    <w:rsid w:val="00944A51"/>
    <w:rsid w:val="0097010F"/>
    <w:rsid w:val="00970BE4"/>
    <w:rsid w:val="00971E4E"/>
    <w:rsid w:val="00977927"/>
    <w:rsid w:val="00987152"/>
    <w:rsid w:val="009913A8"/>
    <w:rsid w:val="009A1C8E"/>
    <w:rsid w:val="009A56F6"/>
    <w:rsid w:val="009A5AA1"/>
    <w:rsid w:val="009A6B5F"/>
    <w:rsid w:val="009C0F34"/>
    <w:rsid w:val="009C2022"/>
    <w:rsid w:val="009F23FD"/>
    <w:rsid w:val="00A00A57"/>
    <w:rsid w:val="00A02924"/>
    <w:rsid w:val="00A11260"/>
    <w:rsid w:val="00A20F14"/>
    <w:rsid w:val="00A25511"/>
    <w:rsid w:val="00A40562"/>
    <w:rsid w:val="00A4130B"/>
    <w:rsid w:val="00A440F2"/>
    <w:rsid w:val="00A525E3"/>
    <w:rsid w:val="00A55BCB"/>
    <w:rsid w:val="00A60998"/>
    <w:rsid w:val="00A6743F"/>
    <w:rsid w:val="00A734CB"/>
    <w:rsid w:val="00A76C82"/>
    <w:rsid w:val="00A770C2"/>
    <w:rsid w:val="00A96BE3"/>
    <w:rsid w:val="00AA21F3"/>
    <w:rsid w:val="00AA66FC"/>
    <w:rsid w:val="00AA6D31"/>
    <w:rsid w:val="00AB0855"/>
    <w:rsid w:val="00AB0A5F"/>
    <w:rsid w:val="00AC1250"/>
    <w:rsid w:val="00AC7945"/>
    <w:rsid w:val="00AE1470"/>
    <w:rsid w:val="00AF01E2"/>
    <w:rsid w:val="00AF167E"/>
    <w:rsid w:val="00AF1E29"/>
    <w:rsid w:val="00AF438F"/>
    <w:rsid w:val="00B032D7"/>
    <w:rsid w:val="00B11653"/>
    <w:rsid w:val="00B21437"/>
    <w:rsid w:val="00B254EA"/>
    <w:rsid w:val="00B43152"/>
    <w:rsid w:val="00B459E2"/>
    <w:rsid w:val="00B45FD1"/>
    <w:rsid w:val="00B50277"/>
    <w:rsid w:val="00B51775"/>
    <w:rsid w:val="00B535FE"/>
    <w:rsid w:val="00B6750C"/>
    <w:rsid w:val="00B90224"/>
    <w:rsid w:val="00BA004C"/>
    <w:rsid w:val="00BA1DF9"/>
    <w:rsid w:val="00BA623D"/>
    <w:rsid w:val="00BC3205"/>
    <w:rsid w:val="00BC56A1"/>
    <w:rsid w:val="00BE2C5C"/>
    <w:rsid w:val="00BE3E13"/>
    <w:rsid w:val="00C03358"/>
    <w:rsid w:val="00C111DE"/>
    <w:rsid w:val="00C14316"/>
    <w:rsid w:val="00C15314"/>
    <w:rsid w:val="00C16E54"/>
    <w:rsid w:val="00C21717"/>
    <w:rsid w:val="00C243B8"/>
    <w:rsid w:val="00C3470B"/>
    <w:rsid w:val="00C37925"/>
    <w:rsid w:val="00C37CC0"/>
    <w:rsid w:val="00C41688"/>
    <w:rsid w:val="00C4482E"/>
    <w:rsid w:val="00C54804"/>
    <w:rsid w:val="00C577D6"/>
    <w:rsid w:val="00C64A2D"/>
    <w:rsid w:val="00C73E59"/>
    <w:rsid w:val="00C74574"/>
    <w:rsid w:val="00C83B9F"/>
    <w:rsid w:val="00C871ED"/>
    <w:rsid w:val="00C903D4"/>
    <w:rsid w:val="00C92828"/>
    <w:rsid w:val="00C93831"/>
    <w:rsid w:val="00C93CB2"/>
    <w:rsid w:val="00CA1EB3"/>
    <w:rsid w:val="00CA2657"/>
    <w:rsid w:val="00CA765D"/>
    <w:rsid w:val="00CB2B7C"/>
    <w:rsid w:val="00CC072E"/>
    <w:rsid w:val="00CC1C6F"/>
    <w:rsid w:val="00CC47D8"/>
    <w:rsid w:val="00CD1D60"/>
    <w:rsid w:val="00CD3565"/>
    <w:rsid w:val="00CD3C7A"/>
    <w:rsid w:val="00CE4BD4"/>
    <w:rsid w:val="00CF7C28"/>
    <w:rsid w:val="00CF7CB3"/>
    <w:rsid w:val="00D134AB"/>
    <w:rsid w:val="00D14B88"/>
    <w:rsid w:val="00D15837"/>
    <w:rsid w:val="00D406B4"/>
    <w:rsid w:val="00D4217A"/>
    <w:rsid w:val="00D510BE"/>
    <w:rsid w:val="00D52F6B"/>
    <w:rsid w:val="00D54242"/>
    <w:rsid w:val="00D560A4"/>
    <w:rsid w:val="00D616AE"/>
    <w:rsid w:val="00D6602B"/>
    <w:rsid w:val="00D722A1"/>
    <w:rsid w:val="00D9109C"/>
    <w:rsid w:val="00DB389D"/>
    <w:rsid w:val="00DB731F"/>
    <w:rsid w:val="00DC1CB4"/>
    <w:rsid w:val="00DC231C"/>
    <w:rsid w:val="00DD40B6"/>
    <w:rsid w:val="00DE3A07"/>
    <w:rsid w:val="00DE4119"/>
    <w:rsid w:val="00DF254C"/>
    <w:rsid w:val="00E018ED"/>
    <w:rsid w:val="00E264AA"/>
    <w:rsid w:val="00E2650D"/>
    <w:rsid w:val="00E273DF"/>
    <w:rsid w:val="00E50BDB"/>
    <w:rsid w:val="00E554B1"/>
    <w:rsid w:val="00E7611F"/>
    <w:rsid w:val="00E76A4B"/>
    <w:rsid w:val="00E80F2F"/>
    <w:rsid w:val="00E946DA"/>
    <w:rsid w:val="00E95EA3"/>
    <w:rsid w:val="00EB3652"/>
    <w:rsid w:val="00EC09EF"/>
    <w:rsid w:val="00EC5741"/>
    <w:rsid w:val="00EE3D36"/>
    <w:rsid w:val="00F04D4F"/>
    <w:rsid w:val="00F1367E"/>
    <w:rsid w:val="00F424AD"/>
    <w:rsid w:val="00F46B54"/>
    <w:rsid w:val="00F50302"/>
    <w:rsid w:val="00F52270"/>
    <w:rsid w:val="00F7014D"/>
    <w:rsid w:val="00F701F5"/>
    <w:rsid w:val="00F7049E"/>
    <w:rsid w:val="00F7699D"/>
    <w:rsid w:val="00F8241D"/>
    <w:rsid w:val="00F96485"/>
    <w:rsid w:val="00FB44B8"/>
    <w:rsid w:val="00FB6381"/>
    <w:rsid w:val="00FC1923"/>
    <w:rsid w:val="00FC7596"/>
    <w:rsid w:val="00FD0F00"/>
    <w:rsid w:val="00FD21A1"/>
    <w:rsid w:val="00FD6416"/>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076A4E"/>
    <w:rPr>
      <w:rFonts w:cs="Arial Unicode MS"/>
      <w:color w:val="000000"/>
      <w:sz w:val="24"/>
      <w:szCs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668825259">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32BF0-93EF-5649-8F14-A749687ED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644</Words>
  <Characters>3672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Microsoft Office User</cp:lastModifiedBy>
  <cp:revision>35</cp:revision>
  <cp:lastPrinted>2020-11-02T16:06:00Z</cp:lastPrinted>
  <dcterms:created xsi:type="dcterms:W3CDTF">2022-05-16T20:35:00Z</dcterms:created>
  <dcterms:modified xsi:type="dcterms:W3CDTF">2022-05-17T10:10:00Z</dcterms:modified>
</cp:coreProperties>
</file>